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C6" w:rsidRPr="00D430EA" w:rsidRDefault="0008231F" w:rsidP="00D430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0EA">
        <w:rPr>
          <w:rFonts w:ascii="Times New Roman" w:hAnsi="Times New Roman" w:cs="Times New Roman"/>
          <w:b/>
          <w:sz w:val="28"/>
          <w:szCs w:val="28"/>
        </w:rPr>
        <w:t>Vzory citací</w:t>
      </w:r>
    </w:p>
    <w:p w:rsidR="00E7726A" w:rsidRPr="001F4B54" w:rsidRDefault="00E7726A" w:rsidP="001F4B5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1F" w:rsidRPr="001F4B54" w:rsidRDefault="003173E7" w:rsidP="001F4B5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4"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D85A65" w:rsidRPr="001F4B54" w:rsidRDefault="00D85A65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KNAPP, V. </w:t>
      </w:r>
      <w:r w:rsidRPr="001F4B54">
        <w:rPr>
          <w:rFonts w:ascii="Times New Roman" w:hAnsi="Times New Roman" w:cs="Times New Roman"/>
          <w:i/>
          <w:sz w:val="24"/>
          <w:szCs w:val="24"/>
        </w:rPr>
        <w:t>Teorie práva</w:t>
      </w:r>
      <w:r w:rsidR="00963050" w:rsidRPr="001F4B54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 Praha: C. H. Beck, 1995, s. 100–105.</w:t>
      </w:r>
    </w:p>
    <w:p w:rsidR="00D85A65" w:rsidRPr="001F4B54" w:rsidRDefault="00D85A65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TOMÁŠEK, M. </w:t>
      </w:r>
      <w:r w:rsidRPr="001F4B54">
        <w:rPr>
          <w:rFonts w:ascii="Times New Roman" w:hAnsi="Times New Roman" w:cs="Times New Roman"/>
          <w:i/>
          <w:iCs/>
          <w:sz w:val="24"/>
          <w:szCs w:val="24"/>
        </w:rPr>
        <w:t>Evropský systém ochrany bankovního klienta</w:t>
      </w:r>
      <w:r w:rsidRPr="001F4B54">
        <w:rPr>
          <w:rFonts w:ascii="Times New Roman" w:hAnsi="Times New Roman" w:cs="Times New Roman"/>
          <w:sz w:val="24"/>
          <w:szCs w:val="24"/>
        </w:rPr>
        <w:t>. Praha: Karolinum, 2001, s. 26.</w:t>
      </w:r>
    </w:p>
    <w:p w:rsidR="00E7726A" w:rsidRPr="001F4B54" w:rsidRDefault="00E7726A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SOMMER, O.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Prameny soukromého práva římského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2.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přepr</w:t>
      </w:r>
      <w:proofErr w:type="spellEnd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vyd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[Praha]: </w:t>
      </w:r>
      <w:proofErr w:type="spellStart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Melantrich</w:t>
      </w:r>
      <w:proofErr w:type="spellEnd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[1946], s. 20.</w:t>
      </w:r>
    </w:p>
    <w:p w:rsidR="008E272F" w:rsidRPr="001F4B54" w:rsidRDefault="008E272F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E272F" w:rsidRPr="001F4B54" w:rsidRDefault="008E272F" w:rsidP="001F4B5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Kolektivní </w:t>
      </w:r>
      <w:r w:rsidRPr="001F4B54"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A91C0E" w:rsidRPr="001F4B54" w:rsidRDefault="00A91C0E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VOJÁČEK, L. – SCHELLE, K. – KNOLL, V. </w:t>
      </w:r>
      <w:r w:rsidR="00B05943"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České právní dějiny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05943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2. vyd. Plzeň: Vydavatelství a nakladatelství Aleš Čeněk, 2010.</w:t>
      </w:r>
    </w:p>
    <w:p w:rsidR="00963050" w:rsidRPr="001F4B54" w:rsidRDefault="00A91C0E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BALKIN, J. M. – SIEGEL, R. B. (</w:t>
      </w:r>
      <w:proofErr w:type="spellStart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eds</w:t>
      </w:r>
      <w:proofErr w:type="spellEnd"/>
      <w:r w:rsidR="00865432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 </w:t>
      </w:r>
      <w:proofErr w:type="spellStart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>Constitution</w:t>
      </w:r>
      <w:proofErr w:type="spellEnd"/>
      <w:r w:rsidRPr="001F4B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2020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New York: Oxford University </w:t>
      </w:r>
      <w:proofErr w:type="spellStart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Press</w:t>
      </w:r>
      <w:proofErr w:type="spellEnd"/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2009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91C0E" w:rsidRPr="001F4B54" w:rsidRDefault="00A91C0E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BOBEK, M. – KÜHN, Z. a kol.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Judikatura a právní argumentace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2. </w:t>
      </w:r>
      <w:proofErr w:type="spellStart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přepr</w:t>
      </w:r>
      <w:proofErr w:type="spellEnd"/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A7661B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vyd. Praha: 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uditorium, 2013, s. 106 a násl.</w:t>
      </w:r>
    </w:p>
    <w:p w:rsidR="00335116" w:rsidRPr="001F4B54" w:rsidRDefault="00335116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05943" w:rsidRPr="001F4B54" w:rsidRDefault="00B05943" w:rsidP="001F4B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Kapitola v </w:t>
      </w:r>
      <w:r w:rsidR="001F4B54"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monografii</w:t>
      </w:r>
    </w:p>
    <w:p w:rsidR="001F4B54" w:rsidRDefault="001F4B54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PAUKNEROVÁ, M. Mezinárodní právo soukromé. In: MASOPUST, Z. (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F4B54">
        <w:rPr>
          <w:rFonts w:ascii="Times New Roman" w:hAnsi="Times New Roman" w:cs="Times New Roman"/>
          <w:sz w:val="24"/>
          <w:szCs w:val="24"/>
        </w:rPr>
        <w:t xml:space="preserve">.). </w:t>
      </w:r>
      <w:r w:rsidRPr="001F4B54">
        <w:rPr>
          <w:rFonts w:ascii="Times New Roman" w:hAnsi="Times New Roman" w:cs="Times New Roman"/>
          <w:i/>
          <w:sz w:val="24"/>
          <w:szCs w:val="24"/>
        </w:rPr>
        <w:t>Právo a stát na stránkách Právníka.</w:t>
      </w:r>
      <w:r w:rsidRPr="001F4B54">
        <w:rPr>
          <w:rFonts w:ascii="Times New Roman" w:hAnsi="Times New Roman" w:cs="Times New Roman"/>
          <w:sz w:val="24"/>
          <w:szCs w:val="24"/>
        </w:rPr>
        <w:t xml:space="preserve"> Praha: Ústav státu a práva AV ČR, 2011, s. 369–370.</w:t>
      </w:r>
    </w:p>
    <w:p w:rsidR="00F74A40" w:rsidRPr="001F4B54" w:rsidRDefault="00F74A40" w:rsidP="001F4B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AC1">
        <w:rPr>
          <w:rFonts w:ascii="Times New Roman" w:hAnsi="Times New Roman" w:cs="Times New Roman"/>
        </w:rPr>
        <w:t xml:space="preserve">PELIKÁNOVÁ, I. Komentář k § 10 NOZ. </w:t>
      </w:r>
      <w:r w:rsidRPr="00EF787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:</w:t>
      </w:r>
      <w:r w:rsidRPr="00106AC1">
        <w:rPr>
          <w:rFonts w:ascii="Times New Roman" w:hAnsi="Times New Roman" w:cs="Times New Roman"/>
        </w:rPr>
        <w:t xml:space="preserve"> ŠVESTKA, J</w:t>
      </w:r>
      <w:r>
        <w:rPr>
          <w:rFonts w:ascii="Times New Roman" w:hAnsi="Times New Roman" w:cs="Times New Roman"/>
        </w:rPr>
        <w:t>.</w:t>
      </w:r>
      <w:r w:rsidRPr="00106AC1">
        <w:rPr>
          <w:rFonts w:ascii="Times New Roman" w:hAnsi="Times New Roman" w:cs="Times New Roman"/>
        </w:rPr>
        <w:t xml:space="preserve"> – DVOŘÁK, J. a kol. </w:t>
      </w:r>
      <w:r>
        <w:rPr>
          <w:rFonts w:ascii="Times New Roman" w:hAnsi="Times New Roman" w:cs="Times New Roman"/>
          <w:i/>
          <w:iCs/>
        </w:rPr>
        <w:t>Občanský zákoník: k</w:t>
      </w:r>
      <w:r w:rsidRPr="00106AC1">
        <w:rPr>
          <w:rFonts w:ascii="Times New Roman" w:hAnsi="Times New Roman" w:cs="Times New Roman"/>
          <w:i/>
          <w:iCs/>
        </w:rPr>
        <w:t>omentář</w:t>
      </w:r>
      <w:r w:rsidRPr="00106AC1">
        <w:rPr>
          <w:rFonts w:ascii="Times New Roman" w:hAnsi="Times New Roman" w:cs="Times New Roman"/>
        </w:rPr>
        <w:t xml:space="preserve">. Sv. 1. Praha: </w:t>
      </w:r>
      <w:proofErr w:type="spellStart"/>
      <w:r w:rsidRPr="00106AC1">
        <w:rPr>
          <w:rFonts w:ascii="Times New Roman" w:hAnsi="Times New Roman" w:cs="Times New Roman"/>
        </w:rPr>
        <w:t>Wolters</w:t>
      </w:r>
      <w:proofErr w:type="spellEnd"/>
      <w:r w:rsidRPr="00106AC1">
        <w:rPr>
          <w:rFonts w:ascii="Times New Roman" w:hAnsi="Times New Roman" w:cs="Times New Roman"/>
        </w:rPr>
        <w:t xml:space="preserve"> </w:t>
      </w:r>
      <w:proofErr w:type="spellStart"/>
      <w:r w:rsidRPr="00106AC1">
        <w:rPr>
          <w:rFonts w:ascii="Times New Roman" w:hAnsi="Times New Roman" w:cs="Times New Roman"/>
        </w:rPr>
        <w:t>Kluwer</w:t>
      </w:r>
      <w:proofErr w:type="spellEnd"/>
      <w:r w:rsidRPr="00106AC1">
        <w:rPr>
          <w:rFonts w:ascii="Times New Roman" w:hAnsi="Times New Roman" w:cs="Times New Roman"/>
        </w:rPr>
        <w:t xml:space="preserve"> ČR, 2014, s. </w:t>
      </w:r>
      <w:r w:rsidRPr="00A05E2C">
        <w:rPr>
          <w:rFonts w:ascii="Times New Roman" w:hAnsi="Times New Roman" w:cs="Times New Roman"/>
        </w:rPr>
        <w:t>47.</w:t>
      </w:r>
    </w:p>
    <w:p w:rsidR="00335116" w:rsidRPr="001F4B54" w:rsidRDefault="00335116" w:rsidP="001F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A7661B" w:rsidRPr="001F4B54" w:rsidRDefault="00A7661B" w:rsidP="001F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Poznámky:</w:t>
      </w:r>
    </w:p>
    <w:p w:rsidR="000F4358" w:rsidRPr="001F4B54" w:rsidRDefault="00A7661B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- U vydání se zpravidla uvádí pouze 2. a následující vydání</w:t>
      </w:r>
      <w:r w:rsidR="00D308E9">
        <w:rPr>
          <w:rFonts w:ascii="Times New Roman" w:hAnsi="Times New Roman" w:cs="Times New Roman"/>
          <w:sz w:val="24"/>
          <w:szCs w:val="24"/>
        </w:rPr>
        <w:t xml:space="preserve"> (např. 2.</w:t>
      </w:r>
      <w:r w:rsidR="00963050" w:rsidRPr="001F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050" w:rsidRPr="001F4B54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963050" w:rsidRPr="001F4B54">
        <w:rPr>
          <w:rFonts w:ascii="Times New Roman" w:hAnsi="Times New Roman" w:cs="Times New Roman"/>
          <w:sz w:val="24"/>
          <w:szCs w:val="24"/>
        </w:rPr>
        <w:t>.</w:t>
      </w:r>
      <w:r w:rsidR="0026121A" w:rsidRPr="001F4B54">
        <w:rPr>
          <w:rFonts w:ascii="Times New Roman" w:hAnsi="Times New Roman" w:cs="Times New Roman"/>
          <w:sz w:val="24"/>
          <w:szCs w:val="24"/>
        </w:rPr>
        <w:t xml:space="preserve"> vyd.)</w:t>
      </w:r>
      <w:r w:rsidRPr="001F4B54">
        <w:rPr>
          <w:rFonts w:ascii="Times New Roman" w:hAnsi="Times New Roman" w:cs="Times New Roman"/>
          <w:sz w:val="24"/>
          <w:szCs w:val="24"/>
        </w:rPr>
        <w:t xml:space="preserve">, a to v jazyce dokumentu (3rd 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E42F1" w:rsidRPr="001F4B54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1F4B54">
        <w:rPr>
          <w:rFonts w:ascii="Times New Roman" w:hAnsi="Times New Roman" w:cs="Times New Roman"/>
          <w:sz w:val="24"/>
          <w:szCs w:val="24"/>
        </w:rPr>
        <w:t>Aufl</w:t>
      </w:r>
      <w:proofErr w:type="spellEnd"/>
      <w:r w:rsidR="000E42F1" w:rsidRPr="001F4B54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 atd.).</w:t>
      </w:r>
    </w:p>
    <w:p w:rsidR="000F4358" w:rsidRPr="001F4B54" w:rsidRDefault="00A7661B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- V případě, že některý údaj není možné zjistit, vynecháme jej. Pokud jej přebíráme z jiného zdroje (např. </w:t>
      </w:r>
      <w:r w:rsidR="00335116" w:rsidRPr="001F4B54">
        <w:rPr>
          <w:rFonts w:ascii="Times New Roman" w:hAnsi="Times New Roman" w:cs="Times New Roman"/>
          <w:sz w:val="24"/>
          <w:szCs w:val="24"/>
        </w:rPr>
        <w:t xml:space="preserve">z </w:t>
      </w:r>
      <w:r w:rsidRPr="001F4B54">
        <w:rPr>
          <w:rFonts w:ascii="Times New Roman" w:hAnsi="Times New Roman" w:cs="Times New Roman"/>
          <w:sz w:val="24"/>
          <w:szCs w:val="24"/>
        </w:rPr>
        <w:t>databáze knihovny)</w:t>
      </w:r>
      <w:r w:rsidR="00335116" w:rsidRPr="001F4B54">
        <w:rPr>
          <w:rFonts w:ascii="Times New Roman" w:hAnsi="Times New Roman" w:cs="Times New Roman"/>
          <w:sz w:val="24"/>
          <w:szCs w:val="24"/>
        </w:rPr>
        <w:t>,</w:t>
      </w:r>
      <w:r w:rsidRPr="001F4B54">
        <w:rPr>
          <w:rFonts w:ascii="Times New Roman" w:hAnsi="Times New Roman" w:cs="Times New Roman"/>
          <w:sz w:val="24"/>
          <w:szCs w:val="24"/>
        </w:rPr>
        <w:t xml:space="preserve"> použijeme hranat</w:t>
      </w:r>
      <w:r w:rsidR="00E7726A" w:rsidRPr="001F4B54">
        <w:rPr>
          <w:rFonts w:ascii="Times New Roman" w:hAnsi="Times New Roman" w:cs="Times New Roman"/>
          <w:sz w:val="24"/>
          <w:szCs w:val="24"/>
        </w:rPr>
        <w:t>é</w:t>
      </w:r>
      <w:r w:rsidRPr="001F4B54">
        <w:rPr>
          <w:rFonts w:ascii="Times New Roman" w:hAnsi="Times New Roman" w:cs="Times New Roman"/>
          <w:sz w:val="24"/>
          <w:szCs w:val="24"/>
        </w:rPr>
        <w:t xml:space="preserve"> závor</w:t>
      </w:r>
      <w:r w:rsidR="00E7726A" w:rsidRPr="001F4B54">
        <w:rPr>
          <w:rFonts w:ascii="Times New Roman" w:hAnsi="Times New Roman" w:cs="Times New Roman"/>
          <w:sz w:val="24"/>
          <w:szCs w:val="24"/>
        </w:rPr>
        <w:t>ky</w:t>
      </w:r>
      <w:r w:rsidRPr="001F4B54">
        <w:rPr>
          <w:rFonts w:ascii="Times New Roman" w:hAnsi="Times New Roman" w:cs="Times New Roman"/>
          <w:sz w:val="24"/>
          <w:szCs w:val="24"/>
        </w:rPr>
        <w:t>.</w:t>
      </w:r>
    </w:p>
    <w:p w:rsidR="000F4358" w:rsidRPr="001F4B54" w:rsidRDefault="00A7661B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- V intervalu od–do (stránky, letopočt</w:t>
      </w:r>
      <w:r w:rsidR="00335116" w:rsidRPr="001F4B54">
        <w:rPr>
          <w:rFonts w:ascii="Times New Roman" w:hAnsi="Times New Roman" w:cs="Times New Roman"/>
          <w:sz w:val="24"/>
          <w:szCs w:val="24"/>
        </w:rPr>
        <w:t>y) používáme pomlčku bez mezer</w:t>
      </w:r>
      <w:r w:rsidR="00691B8A" w:rsidRPr="001F4B54">
        <w:rPr>
          <w:rFonts w:ascii="Times New Roman" w:hAnsi="Times New Roman" w:cs="Times New Roman"/>
          <w:sz w:val="24"/>
          <w:szCs w:val="24"/>
        </w:rPr>
        <w:t>: např. s. 14–20</w:t>
      </w:r>
      <w:r w:rsidR="00335116" w:rsidRPr="001F4B54">
        <w:rPr>
          <w:rFonts w:ascii="Times New Roman" w:hAnsi="Times New Roman" w:cs="Times New Roman"/>
          <w:sz w:val="24"/>
          <w:szCs w:val="24"/>
        </w:rPr>
        <w:t xml:space="preserve"> (klávesová zkratka: Alt+0150)</w:t>
      </w:r>
      <w:r w:rsidRPr="001F4B54">
        <w:rPr>
          <w:rFonts w:ascii="Times New Roman" w:hAnsi="Times New Roman" w:cs="Times New Roman"/>
          <w:sz w:val="24"/>
          <w:szCs w:val="24"/>
        </w:rPr>
        <w:t>.</w:t>
      </w:r>
    </w:p>
    <w:p w:rsidR="00335116" w:rsidRPr="001F4B54" w:rsidRDefault="00335116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1599B" w:rsidRDefault="0081599B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říspěvek ve sborníku</w:t>
      </w:r>
    </w:p>
    <w:p w:rsidR="0081599B" w:rsidRPr="0080292D" w:rsidRDefault="0081599B" w:rsidP="0081599B">
      <w:pPr>
        <w:jc w:val="both"/>
        <w:rPr>
          <w:rFonts w:ascii="Times New Roman" w:hAnsi="Times New Roman" w:cs="Times New Roman"/>
          <w:sz w:val="24"/>
          <w:szCs w:val="24"/>
        </w:rPr>
      </w:pPr>
      <w:r w:rsidRPr="0080292D">
        <w:rPr>
          <w:rFonts w:ascii="Times New Roman" w:hAnsi="Times New Roman" w:cs="Times New Roman"/>
          <w:sz w:val="24"/>
          <w:szCs w:val="24"/>
        </w:rPr>
        <w:t>BLÁHOVÁ</w:t>
      </w:r>
      <w:r>
        <w:rPr>
          <w:rFonts w:ascii="Times New Roman" w:hAnsi="Times New Roman" w:cs="Times New Roman"/>
          <w:sz w:val="24"/>
          <w:szCs w:val="24"/>
        </w:rPr>
        <w:t>, I. Správa soudnictví v Československu v letech 1948</w:t>
      </w:r>
      <w:r w:rsidRPr="00540D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1953. In: STLOUKALOVÁ, K.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</w:rPr>
        <w:t>Kritická analýza pramenů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029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80292D">
        <w:rPr>
          <w:rFonts w:ascii="Times New Roman" w:hAnsi="Times New Roman" w:cs="Times New Roman"/>
          <w:i/>
          <w:sz w:val="24"/>
          <w:szCs w:val="24"/>
        </w:rPr>
        <w:t xml:space="preserve">borník ze IV. česko-slovenského </w:t>
      </w:r>
      <w:r w:rsidRPr="008029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právněhistorického setkání doktorandů a </w:t>
      </w:r>
      <w:proofErr w:type="spellStart"/>
      <w:r w:rsidRPr="0080292D">
        <w:rPr>
          <w:rFonts w:ascii="Times New Roman" w:hAnsi="Times New Roman" w:cs="Times New Roman"/>
          <w:i/>
          <w:sz w:val="24"/>
          <w:szCs w:val="24"/>
        </w:rPr>
        <w:t>postdoktorandů</w:t>
      </w:r>
      <w:proofErr w:type="spellEnd"/>
      <w:r w:rsidRPr="0080292D">
        <w:rPr>
          <w:rFonts w:ascii="Times New Roman" w:hAnsi="Times New Roman" w:cs="Times New Roman"/>
          <w:i/>
          <w:sz w:val="24"/>
          <w:szCs w:val="24"/>
        </w:rPr>
        <w:t xml:space="preserve"> na Právnické fakultě Univerzity Karlovy</w:t>
      </w:r>
      <w:r>
        <w:rPr>
          <w:rFonts w:ascii="Times New Roman" w:hAnsi="Times New Roman" w:cs="Times New Roman"/>
          <w:sz w:val="24"/>
          <w:szCs w:val="24"/>
        </w:rPr>
        <w:t>. Praha: Univerzita Karlova, Právnická fakulta, 2017, s. 7</w:t>
      </w:r>
      <w:r w:rsidRPr="00540D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16.</w:t>
      </w:r>
    </w:p>
    <w:p w:rsidR="0081599B" w:rsidRDefault="0081599B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F4358" w:rsidRPr="001F4B54" w:rsidRDefault="007B2F76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Článek v</w:t>
      </w:r>
      <w:r w:rsidR="000F4358"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časopise</w:t>
      </w:r>
    </w:p>
    <w:p w:rsidR="007B2F76" w:rsidRPr="001F4B54" w:rsidRDefault="007B2F76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KARFÍKOVÁ, M. Daně jako nástroj fungování státu.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Acta </w:t>
      </w:r>
      <w:proofErr w:type="spellStart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Universitatis</w:t>
      </w:r>
      <w:proofErr w:type="spellEnd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Carolinae</w:t>
      </w:r>
      <w:proofErr w:type="spellEnd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Iuridica</w:t>
      </w:r>
      <w:proofErr w:type="spellEnd"/>
      <w:r w:rsidR="00D30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2018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E42F1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="00E7615A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l.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615A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LXIV</w:t>
      </w:r>
      <w:r w:rsidR="00DA413D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č. 1, s. 7–19.</w:t>
      </w:r>
    </w:p>
    <w:p w:rsidR="007127EA" w:rsidRPr="001F4B54" w:rsidRDefault="007127E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ŠTURMA, P. Aplikace pravidel o odpovědnosti států v mezinárodním investičním právu. </w:t>
      </w:r>
      <w:r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Právník</w:t>
      </w:r>
      <w:r w:rsidR="00D30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2012, roč. 151, č. 9, s. 958.</w:t>
      </w:r>
    </w:p>
    <w:p w:rsidR="00B54139" w:rsidRPr="001F4B54" w:rsidRDefault="00B54139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0F4358" w:rsidRPr="001F4B54" w:rsidRDefault="000F4358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P</w:t>
      </w:r>
      <w:r w:rsidR="00E7615A" w:rsidRPr="001F4B5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oznámka:</w:t>
      </w:r>
    </w:p>
    <w:p w:rsidR="000F4358" w:rsidRPr="001F4B54" w:rsidRDefault="00E7615A" w:rsidP="001F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- U časopisu se uvádí ročník a číslo v jazyce dokumentu (Vol./No., </w:t>
      </w:r>
      <w:proofErr w:type="spellStart"/>
      <w:proofErr w:type="gramStart"/>
      <w:r w:rsidRPr="001F4B54">
        <w:rPr>
          <w:rFonts w:ascii="Times New Roman" w:hAnsi="Times New Roman" w:cs="Times New Roman"/>
          <w:sz w:val="24"/>
          <w:szCs w:val="24"/>
        </w:rPr>
        <w:t>Jhrg</w:t>
      </w:r>
      <w:proofErr w:type="spellEnd"/>
      <w:r w:rsidRPr="001F4B54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1F4B5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F4B54">
        <w:rPr>
          <w:rFonts w:ascii="Times New Roman" w:hAnsi="Times New Roman" w:cs="Times New Roman"/>
          <w:sz w:val="24"/>
          <w:szCs w:val="24"/>
        </w:rPr>
        <w:t>. atd.).</w:t>
      </w:r>
    </w:p>
    <w:p w:rsidR="00091B5A" w:rsidRPr="001F4B54" w:rsidRDefault="00091B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A413D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Příspěvek na webové stránce</w:t>
      </w:r>
    </w:p>
    <w:p w:rsidR="00E7615A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KÜHN, Z. Jak zlepšit české právní informační systémy? In: </w:t>
      </w:r>
      <w:r w:rsidRPr="001F4B54">
        <w:rPr>
          <w:rFonts w:ascii="Times New Roman" w:hAnsi="Times New Roman" w:cs="Times New Roman"/>
          <w:i/>
          <w:sz w:val="24"/>
          <w:szCs w:val="24"/>
        </w:rPr>
        <w:t>Jiné právo</w:t>
      </w:r>
      <w:r w:rsidRPr="001F4B54">
        <w:rPr>
          <w:rFonts w:ascii="Times New Roman" w:hAnsi="Times New Roman" w:cs="Times New Roman"/>
          <w:sz w:val="24"/>
          <w:szCs w:val="24"/>
        </w:rPr>
        <w:t xml:space="preserve"> [online]. 23. 2. 2008 [cit. 2012-08-29]. Dostupné na: </w:t>
      </w:r>
      <w:hyperlink r:id="rId5" w:history="1">
        <w:r w:rsidR="00115640" w:rsidRPr="001F4B5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http://jinepravo.blogspot.cz/2008/02/jak-zlepit-esk-prvn-informan-systmy.html</w:t>
        </w:r>
      </w:hyperlink>
      <w:r w:rsidRPr="001F4B54">
        <w:rPr>
          <w:rFonts w:ascii="Times New Roman" w:hAnsi="Times New Roman" w:cs="Times New Roman"/>
          <w:sz w:val="24"/>
          <w:szCs w:val="24"/>
        </w:rPr>
        <w:t>.</w:t>
      </w:r>
    </w:p>
    <w:p w:rsidR="00EC6DF3" w:rsidRPr="001F4B54" w:rsidRDefault="00EC6DF3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640" w:rsidRPr="001F4B54" w:rsidRDefault="00115640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 xml:space="preserve">DOLEŽAL, T. Kompenzační schémata v případě odpovědnosti zdravotnických pracovníků za chybně provedený lékařský zákrok: </w:t>
      </w:r>
      <w:r w:rsidR="00036E22" w:rsidRPr="001F4B54">
        <w:rPr>
          <w:rFonts w:ascii="Times New Roman" w:hAnsi="Times New Roman" w:cs="Times New Roman"/>
          <w:sz w:val="24"/>
          <w:szCs w:val="24"/>
        </w:rPr>
        <w:t>l</w:t>
      </w:r>
      <w:r w:rsidRPr="001F4B54">
        <w:rPr>
          <w:rFonts w:ascii="Times New Roman" w:hAnsi="Times New Roman" w:cs="Times New Roman"/>
          <w:sz w:val="24"/>
          <w:szCs w:val="24"/>
        </w:rPr>
        <w:t xml:space="preserve">ze nalézt inspirativní právní transplantát? </w:t>
      </w:r>
      <w:r w:rsidRPr="001F4B54">
        <w:rPr>
          <w:rFonts w:ascii="Times New Roman" w:hAnsi="Times New Roman" w:cs="Times New Roman"/>
          <w:i/>
          <w:sz w:val="24"/>
          <w:szCs w:val="24"/>
        </w:rPr>
        <w:t>Časopis zdravotnického práva a bioetiky</w:t>
      </w:r>
      <w:r w:rsidR="00963050" w:rsidRPr="001F4B54">
        <w:rPr>
          <w:rFonts w:ascii="Times New Roman" w:hAnsi="Times New Roman" w:cs="Times New Roman"/>
          <w:sz w:val="24"/>
          <w:szCs w:val="24"/>
        </w:rPr>
        <w:t xml:space="preserve"> [online]</w:t>
      </w:r>
      <w:r w:rsidR="006760B5">
        <w:rPr>
          <w:rFonts w:ascii="Times New Roman" w:hAnsi="Times New Roman" w:cs="Times New Roman"/>
          <w:sz w:val="24"/>
          <w:szCs w:val="24"/>
        </w:rPr>
        <w:t>.</w:t>
      </w:r>
      <w:r w:rsidRPr="001F4B54">
        <w:rPr>
          <w:rFonts w:ascii="Times New Roman" w:hAnsi="Times New Roman" w:cs="Times New Roman"/>
          <w:sz w:val="24"/>
          <w:szCs w:val="24"/>
        </w:rPr>
        <w:t xml:space="preserve"> 2011, roč. 1, č. 2 [cit. 2012-08-29]. Dostupné na: http://www.ilaw.cas.cz/medlawjournal/index.php/medlawjournal/article/view/8.</w:t>
      </w:r>
    </w:p>
    <w:p w:rsidR="00091B5A" w:rsidRPr="001F4B54" w:rsidRDefault="00091B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7615A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Opakovaná citace</w:t>
      </w:r>
    </w:p>
    <w:p w:rsidR="00963050" w:rsidRPr="001F4B54" w:rsidRDefault="00E7615A" w:rsidP="001F4B54">
      <w:p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KNAPP</w:t>
      </w:r>
      <w:r w:rsidR="006442F9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42F9" w:rsidRPr="001F4B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c. d.</w:t>
      </w:r>
      <w:r w:rsidR="00590069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963050"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s. 99.</w:t>
      </w:r>
    </w:p>
    <w:p w:rsidR="006442F9" w:rsidRPr="001F4B54" w:rsidRDefault="00963050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C173D" w:rsidRPr="001F4B54">
        <w:rPr>
          <w:rFonts w:ascii="Times New Roman" w:hAnsi="Times New Roman" w:cs="Times New Roman"/>
          <w:sz w:val="24"/>
          <w:szCs w:val="24"/>
        </w:rPr>
        <w:t>V</w:t>
      </w:r>
      <w:r w:rsidR="006442F9" w:rsidRPr="001F4B54">
        <w:rPr>
          <w:rFonts w:ascii="Times New Roman" w:hAnsi="Times New Roman" w:cs="Times New Roman"/>
          <w:sz w:val="24"/>
          <w:szCs w:val="24"/>
        </w:rPr>
        <w:t xml:space="preserve"> případě, že se v textu </w:t>
      </w:r>
      <w:r w:rsidR="007B34BE" w:rsidRPr="001F4B54">
        <w:rPr>
          <w:rFonts w:ascii="Times New Roman" w:hAnsi="Times New Roman" w:cs="Times New Roman"/>
          <w:sz w:val="24"/>
          <w:szCs w:val="24"/>
        </w:rPr>
        <w:t xml:space="preserve">opakovaně </w:t>
      </w:r>
      <w:r w:rsidR="006442F9" w:rsidRPr="001F4B54">
        <w:rPr>
          <w:rFonts w:ascii="Times New Roman" w:hAnsi="Times New Roman" w:cs="Times New Roman"/>
          <w:sz w:val="24"/>
          <w:szCs w:val="24"/>
        </w:rPr>
        <w:t xml:space="preserve">cituje více děl od </w:t>
      </w:r>
      <w:r w:rsidR="00CB1AAB" w:rsidRPr="001F4B54">
        <w:rPr>
          <w:rFonts w:ascii="Times New Roman" w:hAnsi="Times New Roman" w:cs="Times New Roman"/>
          <w:sz w:val="24"/>
          <w:szCs w:val="24"/>
        </w:rPr>
        <w:t xml:space="preserve">stejného autora: </w:t>
      </w:r>
      <w:r w:rsidR="00F67761" w:rsidRPr="001F4B54">
        <w:rPr>
          <w:rFonts w:ascii="Times New Roman" w:hAnsi="Times New Roman" w:cs="Times New Roman"/>
          <w:sz w:val="24"/>
          <w:szCs w:val="24"/>
        </w:rPr>
        <w:t>KNAPP</w:t>
      </w:r>
      <w:r w:rsidR="00CD5A19" w:rsidRPr="001F4B54">
        <w:rPr>
          <w:rFonts w:ascii="Times New Roman" w:hAnsi="Times New Roman" w:cs="Times New Roman"/>
          <w:sz w:val="24"/>
          <w:szCs w:val="24"/>
        </w:rPr>
        <w:t>,</w:t>
      </w:r>
      <w:r w:rsidR="006442F9" w:rsidRPr="001F4B54">
        <w:rPr>
          <w:rFonts w:ascii="Times New Roman" w:hAnsi="Times New Roman" w:cs="Times New Roman"/>
          <w:sz w:val="24"/>
          <w:szCs w:val="24"/>
        </w:rPr>
        <w:t xml:space="preserve"> </w:t>
      </w:r>
      <w:r w:rsidR="006442F9" w:rsidRPr="001F4B54">
        <w:rPr>
          <w:rFonts w:ascii="Times New Roman" w:hAnsi="Times New Roman" w:cs="Times New Roman"/>
          <w:i/>
          <w:sz w:val="24"/>
          <w:szCs w:val="24"/>
        </w:rPr>
        <w:t>Teorie práva</w:t>
      </w:r>
      <w:r w:rsidR="006442F9" w:rsidRPr="001F4B54">
        <w:rPr>
          <w:rFonts w:ascii="Times New Roman" w:hAnsi="Times New Roman" w:cs="Times New Roman"/>
          <w:sz w:val="24"/>
          <w:szCs w:val="24"/>
        </w:rPr>
        <w:t>, s. 25.</w:t>
      </w:r>
    </w:p>
    <w:p w:rsidR="001E367E" w:rsidRPr="001F4B54" w:rsidRDefault="001E367E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42F9" w:rsidRPr="001F4B54" w:rsidRDefault="006442F9" w:rsidP="001F4B54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B54">
        <w:rPr>
          <w:rFonts w:ascii="Times New Roman" w:hAnsi="Times New Roman" w:cs="Times New Roman"/>
          <w:sz w:val="24"/>
          <w:szCs w:val="24"/>
          <w:u w:val="single"/>
        </w:rPr>
        <w:t>Poznámka:</w:t>
      </w:r>
    </w:p>
    <w:p w:rsidR="006442F9" w:rsidRPr="001F4B54" w:rsidRDefault="006442F9" w:rsidP="001F4B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B54">
        <w:rPr>
          <w:rFonts w:ascii="Times New Roman" w:hAnsi="Times New Roman" w:cs="Times New Roman"/>
          <w:sz w:val="24"/>
          <w:szCs w:val="24"/>
        </w:rPr>
        <w:t>- </w:t>
      </w:r>
      <w:r w:rsidR="00CC173D" w:rsidRPr="001F4B54">
        <w:rPr>
          <w:rFonts w:ascii="Times New Roman" w:hAnsi="Times New Roman" w:cs="Times New Roman"/>
          <w:sz w:val="24"/>
          <w:szCs w:val="24"/>
        </w:rPr>
        <w:t>V</w:t>
      </w:r>
      <w:r w:rsidRPr="001F4B54">
        <w:rPr>
          <w:rFonts w:ascii="Times New Roman" w:hAnsi="Times New Roman" w:cs="Times New Roman"/>
          <w:sz w:val="24"/>
          <w:szCs w:val="24"/>
        </w:rPr>
        <w:t> případě, že se stejná citace opakuje v následující poznámce pod čarou, lze použít místo opakované citace</w:t>
      </w:r>
      <w:r w:rsidR="005B1FD1" w:rsidRPr="001F4B54">
        <w:rPr>
          <w:rFonts w:ascii="Times New Roman" w:hAnsi="Times New Roman" w:cs="Times New Roman"/>
          <w:sz w:val="24"/>
          <w:szCs w:val="24"/>
        </w:rPr>
        <w:t>:</w:t>
      </w:r>
      <w:r w:rsidRPr="001F4B54">
        <w:rPr>
          <w:rFonts w:ascii="Times New Roman" w:hAnsi="Times New Roman" w:cs="Times New Roman"/>
          <w:sz w:val="24"/>
          <w:szCs w:val="24"/>
        </w:rPr>
        <w:t xml:space="preserve"> Tamtéž.</w:t>
      </w:r>
      <w:r w:rsidR="00306CCB" w:rsidRPr="001F4B54">
        <w:rPr>
          <w:rFonts w:ascii="Times New Roman" w:hAnsi="Times New Roman" w:cs="Times New Roman"/>
          <w:sz w:val="24"/>
          <w:szCs w:val="24"/>
        </w:rPr>
        <w:t xml:space="preserve"> (popř. Tamtéž, s. 5.)</w:t>
      </w:r>
      <w:r w:rsidR="00944EA1">
        <w:rPr>
          <w:rFonts w:ascii="Times New Roman" w:hAnsi="Times New Roman" w:cs="Times New Roman"/>
          <w:sz w:val="24"/>
          <w:szCs w:val="24"/>
        </w:rPr>
        <w:t>.</w:t>
      </w:r>
    </w:p>
    <w:sectPr w:rsidR="006442F9" w:rsidRPr="001F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15F7"/>
    <w:multiLevelType w:val="hybridMultilevel"/>
    <w:tmpl w:val="0FA48262"/>
    <w:lvl w:ilvl="0" w:tplc="B9C40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1F"/>
    <w:rsid w:val="00017FB1"/>
    <w:rsid w:val="00036E22"/>
    <w:rsid w:val="0008231F"/>
    <w:rsid w:val="00091B5A"/>
    <w:rsid w:val="000D0552"/>
    <w:rsid w:val="000E42F1"/>
    <w:rsid w:val="000F4358"/>
    <w:rsid w:val="00115640"/>
    <w:rsid w:val="00145172"/>
    <w:rsid w:val="001E367E"/>
    <w:rsid w:val="001F4B54"/>
    <w:rsid w:val="0026121A"/>
    <w:rsid w:val="00264D08"/>
    <w:rsid w:val="002D2F10"/>
    <w:rsid w:val="00306CCB"/>
    <w:rsid w:val="003173E7"/>
    <w:rsid w:val="00335116"/>
    <w:rsid w:val="00364C49"/>
    <w:rsid w:val="003801F1"/>
    <w:rsid w:val="0038037B"/>
    <w:rsid w:val="003A3561"/>
    <w:rsid w:val="00455573"/>
    <w:rsid w:val="004604D8"/>
    <w:rsid w:val="0049584E"/>
    <w:rsid w:val="004F61F7"/>
    <w:rsid w:val="00566791"/>
    <w:rsid w:val="00590069"/>
    <w:rsid w:val="0059450D"/>
    <w:rsid w:val="005B1FD1"/>
    <w:rsid w:val="005E4BC6"/>
    <w:rsid w:val="0064371C"/>
    <w:rsid w:val="006442F9"/>
    <w:rsid w:val="00670E71"/>
    <w:rsid w:val="006760B5"/>
    <w:rsid w:val="00684221"/>
    <w:rsid w:val="00691B8A"/>
    <w:rsid w:val="007127EA"/>
    <w:rsid w:val="007401B0"/>
    <w:rsid w:val="007B2F76"/>
    <w:rsid w:val="007B34BE"/>
    <w:rsid w:val="007B7D46"/>
    <w:rsid w:val="0081599B"/>
    <w:rsid w:val="008235DE"/>
    <w:rsid w:val="00826D0B"/>
    <w:rsid w:val="00834C92"/>
    <w:rsid w:val="008645F0"/>
    <w:rsid w:val="00865432"/>
    <w:rsid w:val="00896E77"/>
    <w:rsid w:val="008E1EC7"/>
    <w:rsid w:val="008E272F"/>
    <w:rsid w:val="00944EA1"/>
    <w:rsid w:val="00957970"/>
    <w:rsid w:val="00963050"/>
    <w:rsid w:val="00A7661B"/>
    <w:rsid w:val="00A91C0E"/>
    <w:rsid w:val="00A961EB"/>
    <w:rsid w:val="00B05943"/>
    <w:rsid w:val="00B54139"/>
    <w:rsid w:val="00B6382F"/>
    <w:rsid w:val="00BE1B44"/>
    <w:rsid w:val="00BE4FF1"/>
    <w:rsid w:val="00CB1AAB"/>
    <w:rsid w:val="00CC173D"/>
    <w:rsid w:val="00CD5A19"/>
    <w:rsid w:val="00D2706D"/>
    <w:rsid w:val="00D308E9"/>
    <w:rsid w:val="00D430EA"/>
    <w:rsid w:val="00D53A9C"/>
    <w:rsid w:val="00D85A65"/>
    <w:rsid w:val="00DA413D"/>
    <w:rsid w:val="00DE33C6"/>
    <w:rsid w:val="00E312C6"/>
    <w:rsid w:val="00E56307"/>
    <w:rsid w:val="00E7615A"/>
    <w:rsid w:val="00E7726A"/>
    <w:rsid w:val="00EC6DF3"/>
    <w:rsid w:val="00ED1968"/>
    <w:rsid w:val="00F26E0A"/>
    <w:rsid w:val="00F67761"/>
    <w:rsid w:val="00F718CE"/>
    <w:rsid w:val="00F74A4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887BC-238B-40AF-8FC5-FBF77A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15A"/>
    <w:pPr>
      <w:ind w:left="720"/>
      <w:contextualSpacing/>
    </w:pPr>
    <w:rPr>
      <w:lang w:val="de-DE"/>
    </w:rPr>
  </w:style>
  <w:style w:type="character" w:styleId="Hypertextovodkaz">
    <w:name w:val="Hyperlink"/>
    <w:basedOn w:val="Standardnpsmoodstavce"/>
    <w:uiPriority w:val="99"/>
    <w:unhideWhenUsed/>
    <w:rsid w:val="0011564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inepravo.blogspot.cz/2008/02/jak-zlepit-esk-prvn-informan-syst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Svobodova</dc:creator>
  <cp:lastModifiedBy>Martina Holcova</cp:lastModifiedBy>
  <cp:revision>2</cp:revision>
  <dcterms:created xsi:type="dcterms:W3CDTF">2021-02-11T07:53:00Z</dcterms:created>
  <dcterms:modified xsi:type="dcterms:W3CDTF">2021-02-11T07:53:00Z</dcterms:modified>
</cp:coreProperties>
</file>